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b/>
          <w:bCs/>
          <w:sz w:val="28"/>
          <w:szCs w:val="28"/>
          <w:lang w:eastAsia="zh-CN"/>
        </w:rPr>
      </w:pPr>
      <w:r>
        <w:rPr>
          <w:rFonts w:hint="eastAsia" w:ascii="黑体" w:hAnsi="黑体" w:eastAsia="黑体" w:cs="黑体"/>
          <w:b w:val="0"/>
          <w:bCs w:val="0"/>
          <w:sz w:val="28"/>
          <w:szCs w:val="28"/>
          <w:lang w:eastAsia="zh-CN"/>
        </w:rPr>
        <w:t>附件</w:t>
      </w:r>
      <w:r>
        <w:rPr>
          <w:rFonts w:hint="eastAsia" w:ascii="黑体" w:hAnsi="黑体" w:eastAsia="黑体" w:cs="黑体"/>
          <w:b w:val="0"/>
          <w:bCs w:val="0"/>
          <w:sz w:val="28"/>
          <w:szCs w:val="28"/>
          <w:lang w:val="en-US" w:eastAsia="zh-CN"/>
        </w:rPr>
        <w:t>7</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8"/>
          <w:szCs w:val="28"/>
          <w:lang w:eastAsia="zh-CN"/>
        </w:rPr>
      </w:pPr>
      <w:r>
        <w:rPr>
          <w:rFonts w:hint="eastAsia" w:ascii="方正小标宋简体" w:hAnsi="方正小标宋简体" w:eastAsia="方正小标宋简体" w:cs="方正小标宋简体"/>
          <w:b w:val="0"/>
          <w:bCs w:val="0"/>
          <w:sz w:val="44"/>
          <w:szCs w:val="44"/>
          <w:lang w:eastAsia="zh-CN"/>
        </w:rPr>
        <w:t>常见问题解答</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00" w:lineRule="exact"/>
        <w:ind w:firstLine="560" w:firstLineChars="200"/>
        <w:jc w:val="both"/>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500" w:lineRule="exact"/>
        <w:ind w:firstLine="562" w:firstLineChars="20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一、为什么没有要求提供银行卡账号和开户支行名称？</w:t>
      </w:r>
    </w:p>
    <w:p>
      <w:pPr>
        <w:keepNext w:val="0"/>
        <w:keepLines w:val="0"/>
        <w:pageBreakBefore w:val="0"/>
        <w:widowControl w:val="0"/>
        <w:numPr>
          <w:ilvl w:val="0"/>
          <w:numId w:val="0"/>
        </w:numPr>
        <w:kinsoku/>
        <w:wordWrap/>
        <w:overflowPunct/>
        <w:topLinePunct w:val="0"/>
        <w:autoSpaceDE/>
        <w:autoSpaceDN/>
        <w:bidi w:val="0"/>
        <w:adjustRightInd/>
        <w:snapToGrid/>
        <w:spacing w:before="0" w:line="500" w:lineRule="exact"/>
        <w:ind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答：骨干人才奖为我区涉及企业、人才范围最广的人才奖励项目，</w:t>
      </w:r>
      <w:r>
        <w:rPr>
          <w:rFonts w:hint="eastAsia" w:ascii="仿宋_GB2312" w:hAnsi="仿宋_GB2312" w:eastAsia="仿宋_GB2312" w:cs="仿宋_GB2312"/>
          <w:sz w:val="28"/>
          <w:szCs w:val="28"/>
          <w:lang w:val="en-US" w:eastAsia="zh-CN"/>
        </w:rPr>
        <w:t>申报人数众多。</w:t>
      </w:r>
      <w:r>
        <w:rPr>
          <w:rFonts w:hint="eastAsia" w:ascii="仿宋_GB2312" w:hAnsi="仿宋_GB2312" w:eastAsia="仿宋_GB2312" w:cs="仿宋_GB2312"/>
          <w:sz w:val="28"/>
          <w:szCs w:val="28"/>
          <w:lang w:eastAsia="zh-CN"/>
        </w:rPr>
        <w:t>为确保奖励金高效、及时到账，</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0</w:t>
      </w:r>
      <w:bookmarkStart w:id="0" w:name="_GoBack"/>
      <w:bookmarkEnd w:id="0"/>
      <w:r>
        <w:rPr>
          <w:rFonts w:hint="eastAsia" w:ascii="仿宋_GB2312" w:hAnsi="仿宋_GB2312" w:eastAsia="仿宋_GB2312" w:cs="仿宋_GB2312"/>
          <w:sz w:val="28"/>
          <w:szCs w:val="28"/>
          <w:lang w:val="en-US" w:eastAsia="zh-CN"/>
        </w:rPr>
        <w:t>年起</w:t>
      </w:r>
      <w:r>
        <w:rPr>
          <w:rFonts w:hint="eastAsia" w:ascii="仿宋_GB2312" w:hAnsi="仿宋_GB2312" w:eastAsia="仿宋_GB2312" w:cs="仿宋_GB2312"/>
          <w:sz w:val="28"/>
          <w:szCs w:val="28"/>
          <w:lang w:eastAsia="zh-CN"/>
        </w:rPr>
        <w:t>奖励金统一拨付到广州南沙人才卡中。请申报单位认真核对申报单位全称、统一社会信用代码、申请人姓名、身份证号，我单位不再核验和校对。申报单位如实填写经办人手机号、申报人手机号，方便银行与贵单位联系办理广州南沙人才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二、骨干人才奖对企业行业是否有要求？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没有要求，企业符合“除特别规定外，工商注册地、税务征管关系及统计关系在广州南沙新区（自贸片区）（以下简称“南沙区”）及其受托管理范围内，有健全的财务管理制度、具有独立法人资格（含视同法人单位的专业服务机构）”可申请。规定为符合办事指南要求的金融机构可不受统计关系条件限制。</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科研机构及科研院所人才应纳税工资薪金收入额在20万元以上可申请，什么叫做科研机构及科研院所？</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答：科研机构及科研院所须为事业单位或民办非企业单位等。公司营业执照中写有“**有限公司”，不是科研机构或科研院所。</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如果申请人更换了工作，骨干人才奖是在以前的单位申报，还是在现在的单位申报？</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56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答：现在所在单位进行申报。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五、骨干人才需要在南沙缴纳社保、公积金吗？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r>
        <w:rPr>
          <w:rFonts w:hint="eastAsia"/>
          <w:lang w:val="en-US" w:eastAsia="zh-CN"/>
        </w:rPr>
        <w:t xml:space="preserve">    </w:t>
      </w:r>
      <w:r>
        <w:rPr>
          <w:rFonts w:hint="eastAsia" w:ascii="仿宋_GB2312" w:hAnsi="仿宋_GB2312" w:eastAsia="仿宋_GB2312" w:cs="仿宋_GB2312"/>
          <w:sz w:val="28"/>
          <w:szCs w:val="28"/>
          <w:lang w:val="en-US" w:eastAsia="zh-CN"/>
        </w:rPr>
        <w:t xml:space="preserve"> 答：《关于印发&lt;广州南沙新区（自贸片区）集聚人才创新发展若干措施实施细则&gt;的通知》（穗南开人发规字〔2020〕2号）没有要求人才在南沙缴纳社保、公积金。</w:t>
      </w:r>
    </w:p>
    <w:p>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六、如何判定本单位统计关系是否归属南沙区？</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答：请耐心阅读以下内容，根据本单位实际情况进行判断。</w:t>
      </w:r>
    </w:p>
    <w:p>
      <w:pPr>
        <w:keepNext w:val="0"/>
        <w:keepLines w:val="0"/>
        <w:pageBreakBefore w:val="0"/>
        <w:widowControl w:val="0"/>
        <w:kinsoku/>
        <w:wordWrap/>
        <w:overflowPunct/>
        <w:topLinePunct w:val="0"/>
        <w:autoSpaceDE/>
        <w:autoSpaceDN/>
        <w:bidi w:val="0"/>
        <w:adjustRightInd/>
        <w:snapToGrid/>
        <w:spacing w:line="500" w:lineRule="exact"/>
        <w:ind w:right="0"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（一）法人单位统计关系的判定方法</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sz w:val="28"/>
          <w:szCs w:val="28"/>
          <w:lang w:val="en-US" w:eastAsia="zh-CN"/>
        </w:rPr>
        <w:t>广东**人才市场有限公司在</w:t>
      </w:r>
      <w:r>
        <w:rPr>
          <w:rFonts w:hint="default" w:ascii="Times New Roman" w:hAnsi="Times New Roman" w:eastAsia="仿宋_GB2312" w:cs="Times New Roman"/>
          <w:sz w:val="28"/>
          <w:szCs w:val="28"/>
          <w:lang w:val="en-US" w:eastAsia="zh-CN"/>
        </w:rPr>
        <w:t>2017</w:t>
      </w:r>
      <w:r>
        <w:rPr>
          <w:rFonts w:hint="eastAsia" w:ascii="仿宋_GB2312" w:hAnsi="仿宋_GB2312" w:eastAsia="仿宋_GB2312" w:cs="仿宋_GB2312"/>
          <w:sz w:val="28"/>
          <w:szCs w:val="28"/>
          <w:lang w:val="en-US" w:eastAsia="zh-CN"/>
        </w:rPr>
        <w:t>年已向南沙区统计局申请纳入南沙区基本单位名录库，经区统计局工作人员核实后判定其为法人单位，并根据该公司提交的《法人单位基本情况表》及其营业执照等相关资料进行基本单位名录库录入工作，且没有存在重名重码等重复录入情况。综合上述情况，该公司的统计归属在南沙区，与南沙区确立统计关系时间为为</w:t>
      </w:r>
      <w:r>
        <w:rPr>
          <w:rFonts w:hint="default" w:ascii="Times New Roman" w:hAnsi="Times New Roman" w:eastAsia="仿宋_GB2312" w:cs="Times New Roman"/>
          <w:sz w:val="28"/>
          <w:szCs w:val="28"/>
          <w:lang w:val="en-US" w:eastAsia="zh-CN"/>
        </w:rPr>
        <w:t>2017</w:t>
      </w:r>
      <w:r>
        <w:rPr>
          <w:rFonts w:hint="eastAsia" w:ascii="仿宋_GB2312" w:hAnsi="仿宋_GB2312" w:eastAsia="仿宋_GB2312" w:cs="仿宋_GB2312"/>
          <w:sz w:val="28"/>
          <w:szCs w:val="28"/>
          <w:lang w:val="en-US" w:eastAsia="zh-CN"/>
        </w:rPr>
        <w:t>年。</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right="0" w:rightChars="0"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（二）产业活动单位统计关系的判定方法</w:t>
      </w:r>
      <w:r>
        <w:rPr>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b/>
          <w:bCs/>
          <w:sz w:val="28"/>
          <w:szCs w:val="28"/>
          <w:lang w:val="en-US" w:eastAsia="zh-CN"/>
        </w:rPr>
        <w:t>产业活动单位及其所属法人单位实际经营地址一致情况</w:t>
      </w:r>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default" w:ascii="Times New Roman" w:hAnsi="Times New Roman" w:eastAsia="仿宋_GB2312" w:cs="Times New Roman"/>
          <w:sz w:val="28"/>
          <w:szCs w:val="28"/>
          <w:lang w:val="en-US" w:eastAsia="zh-CN"/>
        </w:rPr>
        <w:t>1</w:t>
      </w:r>
      <w:r>
        <w:rPr>
          <w:rFonts w:hint="eastAsia" w:ascii="仿宋_GB2312" w:hAnsi="仿宋_GB2312" w:eastAsia="仿宋_GB2312" w:cs="仿宋_GB2312"/>
          <w:sz w:val="28"/>
          <w:szCs w:val="28"/>
          <w:lang w:val="en-US" w:eastAsia="zh-CN"/>
        </w:rPr>
        <w:t>）广州***有限公司南沙***分公司的实际经营地址在南沙区**街道，经核定后为产业活动单位，并在</w:t>
      </w:r>
      <w:r>
        <w:rPr>
          <w:rFonts w:hint="default" w:ascii="Times New Roman" w:hAnsi="Times New Roman" w:eastAsia="仿宋_GB2312" w:cs="Times New Roman"/>
          <w:sz w:val="28"/>
          <w:szCs w:val="28"/>
          <w:lang w:val="en-US" w:eastAsia="zh-CN"/>
        </w:rPr>
        <w:t>2017</w:t>
      </w:r>
      <w:r>
        <w:rPr>
          <w:rFonts w:hint="eastAsia" w:ascii="仿宋_GB2312" w:hAnsi="仿宋_GB2312" w:eastAsia="仿宋_GB2312" w:cs="仿宋_GB2312"/>
          <w:sz w:val="28"/>
          <w:szCs w:val="28"/>
          <w:lang w:val="en-US" w:eastAsia="zh-CN"/>
        </w:rPr>
        <w:t>年已纳入南沙区基本单位名录库。其母公司为广州***有限公司的实际经营地址也在南沙区**街道，并于</w:t>
      </w:r>
      <w:r>
        <w:rPr>
          <w:rFonts w:hint="default" w:ascii="Times New Roman" w:hAnsi="Times New Roman" w:eastAsia="仿宋_GB2312" w:cs="Times New Roman"/>
          <w:sz w:val="28"/>
          <w:szCs w:val="28"/>
          <w:lang w:val="en-US" w:eastAsia="zh-CN"/>
        </w:rPr>
        <w:t>2015</w:t>
      </w:r>
      <w:r>
        <w:rPr>
          <w:rFonts w:hint="eastAsia" w:ascii="仿宋_GB2312" w:hAnsi="仿宋_GB2312" w:eastAsia="仿宋_GB2312" w:cs="仿宋_GB2312"/>
          <w:sz w:val="28"/>
          <w:szCs w:val="28"/>
          <w:lang w:val="en-US" w:eastAsia="zh-CN"/>
        </w:rPr>
        <w:t>年纳入南沙区基本单位名录库。综合上述情况，该分公司的统计归属在南沙区，与南沙区确立统计关系时间为</w:t>
      </w:r>
      <w:r>
        <w:rPr>
          <w:rFonts w:hint="default" w:ascii="Times New Roman" w:hAnsi="Times New Roman" w:eastAsia="仿宋_GB2312" w:cs="Times New Roman"/>
          <w:sz w:val="28"/>
          <w:szCs w:val="28"/>
          <w:lang w:val="en-US" w:eastAsia="zh-CN"/>
        </w:rPr>
        <w:t>2017</w:t>
      </w:r>
      <w:r>
        <w:rPr>
          <w:rFonts w:hint="eastAsia" w:ascii="仿宋_GB2312" w:hAnsi="仿宋_GB2312" w:eastAsia="仿宋_GB2312" w:cs="仿宋_GB2312"/>
          <w:sz w:val="28"/>
          <w:szCs w:val="28"/>
          <w:lang w:val="en-US" w:eastAsia="zh-CN"/>
        </w:rPr>
        <w:t>年。</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default" w:ascii="Times New Roman" w:hAnsi="Times New Roman" w:eastAsia="仿宋_GB2312" w:cs="Times New Roman"/>
          <w:sz w:val="28"/>
          <w:szCs w:val="28"/>
          <w:lang w:val="en-US" w:eastAsia="zh-CN"/>
        </w:rPr>
        <w:t>2</w:t>
      </w:r>
      <w:r>
        <w:rPr>
          <w:rFonts w:hint="eastAsia" w:ascii="仿宋_GB2312" w:hAnsi="仿宋_GB2312" w:eastAsia="仿宋_GB2312" w:cs="仿宋_GB2312"/>
          <w:sz w:val="28"/>
          <w:szCs w:val="28"/>
          <w:lang w:val="en-US" w:eastAsia="zh-CN"/>
        </w:rPr>
        <w:t>）广州***有限公司南沙***分公司的实际经营地址在南沙区**街道，经核定后为产业活动单位，并在</w:t>
      </w:r>
      <w:r>
        <w:rPr>
          <w:rFonts w:hint="default" w:ascii="Times New Roman" w:hAnsi="Times New Roman" w:eastAsia="仿宋_GB2312" w:cs="Times New Roman"/>
          <w:sz w:val="28"/>
          <w:szCs w:val="28"/>
          <w:lang w:val="en-US" w:eastAsia="zh-CN"/>
        </w:rPr>
        <w:t>2017</w:t>
      </w:r>
      <w:r>
        <w:rPr>
          <w:rFonts w:hint="eastAsia" w:ascii="仿宋_GB2312" w:hAnsi="仿宋_GB2312" w:eastAsia="仿宋_GB2312" w:cs="仿宋_GB2312"/>
          <w:sz w:val="28"/>
          <w:szCs w:val="28"/>
          <w:lang w:val="en-US" w:eastAsia="zh-CN"/>
        </w:rPr>
        <w:t>年已纳入南沙区基本单位名录库。其母公司为广州***有限公司的实际经营地址也在南沙区**街道，并于</w:t>
      </w:r>
      <w:r>
        <w:rPr>
          <w:rFonts w:hint="default" w:ascii="Times New Roman" w:hAnsi="Times New Roman" w:eastAsia="仿宋_GB2312" w:cs="Times New Roman"/>
          <w:sz w:val="28"/>
          <w:szCs w:val="28"/>
          <w:lang w:val="en-US" w:eastAsia="zh-CN"/>
        </w:rPr>
        <w:t>2019</w:t>
      </w:r>
      <w:r>
        <w:rPr>
          <w:rFonts w:hint="eastAsia" w:ascii="仿宋_GB2312" w:hAnsi="仿宋_GB2312" w:eastAsia="仿宋_GB2312" w:cs="仿宋_GB2312"/>
          <w:sz w:val="28"/>
          <w:szCs w:val="28"/>
          <w:lang w:val="en-US" w:eastAsia="zh-CN"/>
        </w:rPr>
        <w:t>年纳入南沙区基本单位名录库。综合上述情况，该分公司的统计归属在南沙区，纳入南沙区基本单位名录库时间</w:t>
      </w:r>
      <w:r>
        <w:rPr>
          <w:rFonts w:hint="default" w:ascii="Times New Roman" w:hAnsi="Times New Roman" w:eastAsia="仿宋_GB2312" w:cs="Times New Roman"/>
          <w:sz w:val="28"/>
          <w:szCs w:val="28"/>
          <w:lang w:val="en-US" w:eastAsia="zh-CN"/>
        </w:rPr>
        <w:t>为2019</w:t>
      </w:r>
      <w:r>
        <w:rPr>
          <w:rFonts w:hint="eastAsia" w:ascii="仿宋_GB2312" w:hAnsi="仿宋_GB2312" w:eastAsia="仿宋_GB2312" w:cs="仿宋_GB2312"/>
          <w:sz w:val="28"/>
          <w:szCs w:val="28"/>
          <w:lang w:val="en-US" w:eastAsia="zh-CN"/>
        </w:rPr>
        <w:t>年。</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b/>
          <w:bCs/>
          <w:sz w:val="28"/>
          <w:szCs w:val="28"/>
          <w:lang w:val="en-US" w:eastAsia="zh-CN"/>
        </w:rPr>
        <w:t>产业活动单位及其所属法人单位实际经营地址不一致情况</w:t>
      </w:r>
      <w:r>
        <w:rPr>
          <w:rFonts w:hint="eastAsia" w:ascii="仿宋_GB2312" w:hAnsi="仿宋_GB2312" w:eastAsia="仿宋_GB2312" w:cs="仿宋_GB2312"/>
          <w:sz w:val="28"/>
          <w:szCs w:val="28"/>
          <w:lang w:val="en-US" w:eastAsia="zh-CN"/>
        </w:rPr>
        <w:t>。上海***化妆品有限公司广州分公司的实际经营地址在南沙区**镇，经核定后为产业活动单位，并于</w:t>
      </w:r>
      <w:r>
        <w:rPr>
          <w:rFonts w:hint="default" w:ascii="Times New Roman" w:hAnsi="Times New Roman" w:eastAsia="仿宋_GB2312" w:cs="Times New Roman"/>
          <w:sz w:val="28"/>
          <w:szCs w:val="28"/>
          <w:lang w:val="en-US" w:eastAsia="zh-CN"/>
        </w:rPr>
        <w:t>2015</w:t>
      </w:r>
      <w:r>
        <w:rPr>
          <w:rFonts w:hint="eastAsia" w:ascii="仿宋_GB2312" w:hAnsi="仿宋_GB2312" w:eastAsia="仿宋_GB2312" w:cs="仿宋_GB2312"/>
          <w:sz w:val="28"/>
          <w:szCs w:val="28"/>
          <w:lang w:val="en-US" w:eastAsia="zh-CN"/>
        </w:rPr>
        <w:t>年已纳入南沙区基本单位名录库。但其母公司上海***化妆品有限公司的实际经营地址上海市，且已纳入上海市基本单位名录库，未纳入南沙区基本单位名录库。根据产业活动单位统计关系的判定条件，鉴于该分公司的母公司为非南沙区法人单位，所以该分公司的统计归属不在南沙区。</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right="0" w:rightChars="0"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（三）跨区、跨市、跨省迁移法人单位统计关系的判定方法</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sz w:val="28"/>
          <w:szCs w:val="28"/>
          <w:lang w:val="en-US" w:eastAsia="zh-CN"/>
        </w:rPr>
        <w:t>广州****股权投资基金管理有限公司在</w:t>
      </w:r>
      <w:r>
        <w:rPr>
          <w:rFonts w:hint="default" w:ascii="Times New Roman" w:hAnsi="Times New Roman" w:eastAsia="仿宋_GB2312" w:cs="Times New Roman"/>
          <w:sz w:val="28"/>
          <w:szCs w:val="28"/>
          <w:lang w:val="en-US" w:eastAsia="zh-CN"/>
        </w:rPr>
        <w:t>2018</w:t>
      </w:r>
      <w:r>
        <w:rPr>
          <w:rFonts w:hint="eastAsia" w:ascii="仿宋_GB2312" w:hAnsi="仿宋_GB2312" w:eastAsia="仿宋_GB2312" w:cs="仿宋_GB2312"/>
          <w:sz w:val="28"/>
          <w:szCs w:val="28"/>
          <w:lang w:val="en-US" w:eastAsia="zh-CN"/>
        </w:rPr>
        <w:t>年向南沙区统计局申请纳入南沙区基本单位名录库，经区统计局工作人员核定后判定为法人单位，但在区工作人员录入基本单位名录库后发现存在重名重码情况，该企业现统计归属在白云区（或佛山市/湖南省）。综合上述情况，企业需提供在南沙区为主要经营场所的相关证明材料，待收集完成后迁入区（南沙区）将向上级申请划转统计权限。鉴于上级需核实企业现在归属地的一致性，需待上级核定后方可确定企业的统计归属情况，且纳入南沙区基本单位名录库时间将以其通过审批后系统上显示的时间为准。</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如仍无法判定单位统计关系归属地，请联系统计局（020-39053709）。</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right="0" w:rightChars="0" w:firstLine="562" w:firstLineChars="200"/>
        <w:textAlignment w:val="auto"/>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公示在钉钉、公司微信群等，能不能提交公示的截图？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答：可以。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八、如何理解年度应纳税工资薪金收入额可跨地区合并计算？</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答：在计算</w:t>
      </w:r>
      <w:r>
        <w:rPr>
          <w:rFonts w:hint="eastAsia" w:ascii="Times New Roman" w:hAnsi="Times New Roman" w:eastAsia="仿宋_GB2312" w:cs="Times New Roman"/>
          <w:sz w:val="28"/>
          <w:szCs w:val="28"/>
          <w:lang w:val="en-US" w:eastAsia="zh-CN"/>
        </w:rPr>
        <w:t>2021</w:t>
      </w:r>
      <w:r>
        <w:rPr>
          <w:rFonts w:hint="eastAsia" w:ascii="仿宋_GB2312" w:hAnsi="仿宋_GB2312" w:eastAsia="仿宋_GB2312" w:cs="仿宋_GB2312"/>
          <w:sz w:val="28"/>
          <w:szCs w:val="28"/>
          <w:lang w:val="en-US" w:eastAsia="zh-CN"/>
        </w:rPr>
        <w:t>年度应纳税工资薪金收入额时，非南沙地区工资薪金收入也可计入，但要满足在南沙缴纳至少</w:t>
      </w:r>
      <w:r>
        <w:rPr>
          <w:rFonts w:hint="default" w:ascii="Times New Roman" w:hAnsi="Times New Roman" w:eastAsia="仿宋_GB2312" w:cs="Times New Roman"/>
          <w:sz w:val="28"/>
          <w:szCs w:val="28"/>
          <w:lang w:val="en-US" w:eastAsia="zh-CN"/>
        </w:rPr>
        <w:t>6个</w:t>
      </w:r>
      <w:r>
        <w:rPr>
          <w:rFonts w:hint="eastAsia" w:ascii="仿宋_GB2312" w:hAnsi="仿宋_GB2312" w:eastAsia="仿宋_GB2312" w:cs="仿宋_GB2312"/>
          <w:sz w:val="28"/>
          <w:szCs w:val="28"/>
          <w:lang w:val="en-US" w:eastAsia="zh-CN"/>
        </w:rPr>
        <w:t>月的工资薪金所得税（以税款所属期为准）。</w:t>
      </w:r>
    </w:p>
    <w:p>
      <w:pPr>
        <w:numPr>
          <w:ilvl w:val="0"/>
          <w:numId w:val="0"/>
        </w:numPr>
        <w:spacing w:line="500" w:lineRule="exact"/>
        <w:ind w:right="0" w:rightChars="0" w:firstLine="560"/>
        <w:rPr>
          <w:rFonts w:hint="default" w:ascii="仿宋_GB2312" w:hAnsi="仿宋_GB2312" w:eastAsia="仿宋_GB2312" w:cs="仿宋_GB2312"/>
          <w:b/>
          <w:bCs/>
          <w:sz w:val="28"/>
          <w:szCs w:val="28"/>
          <w:lang w:val="en-US" w:eastAsia="zh-CN"/>
        </w:rPr>
      </w:pPr>
    </w:p>
    <w:p>
      <w:pPr>
        <w:rPr>
          <w:rFonts w:hint="default"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D7585"/>
    <w:multiLevelType w:val="singleLevel"/>
    <w:tmpl w:val="97FD7585"/>
    <w:lvl w:ilvl="0" w:tentative="0">
      <w:start w:val="7"/>
      <w:numFmt w:val="chineseCounting"/>
      <w:suff w:val="nothing"/>
      <w:lvlText w:val="%1、"/>
      <w:lvlJc w:val="left"/>
      <w:rPr>
        <w:rFonts w:hint="eastAsia"/>
      </w:rPr>
    </w:lvl>
  </w:abstractNum>
  <w:abstractNum w:abstractNumId="1">
    <w:nsid w:val="E21FE4FD"/>
    <w:multiLevelType w:val="singleLevel"/>
    <w:tmpl w:val="E21FE4F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83788"/>
    <w:rsid w:val="00E91114"/>
    <w:rsid w:val="080F13AA"/>
    <w:rsid w:val="12332F6A"/>
    <w:rsid w:val="13675474"/>
    <w:rsid w:val="17A0531E"/>
    <w:rsid w:val="1A5B2C4C"/>
    <w:rsid w:val="1ADA071E"/>
    <w:rsid w:val="1EFE5E98"/>
    <w:rsid w:val="29B83788"/>
    <w:rsid w:val="2B4F63A9"/>
    <w:rsid w:val="2BE42EB7"/>
    <w:rsid w:val="3AD05712"/>
    <w:rsid w:val="44B5206D"/>
    <w:rsid w:val="485B7C23"/>
    <w:rsid w:val="4AA5317E"/>
    <w:rsid w:val="500C5076"/>
    <w:rsid w:val="551C69E9"/>
    <w:rsid w:val="5ACD34FA"/>
    <w:rsid w:val="5C6105BA"/>
    <w:rsid w:val="60DE541C"/>
    <w:rsid w:val="63211949"/>
    <w:rsid w:val="640B7E34"/>
    <w:rsid w:val="64AD4519"/>
    <w:rsid w:val="66E840C8"/>
    <w:rsid w:val="6D791D92"/>
    <w:rsid w:val="77133925"/>
    <w:rsid w:val="77880795"/>
    <w:rsid w:val="7AA74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2020-04-24T08:34:00Z</dcterms:created>
  <dc:creator>杨惠娟</dc:creator>
  <cp:lastModifiedBy>谢锋</cp:lastModifiedBy>
  <cp:lastPrinted>2021-06-02T06:31:00Z</cp:lastPrinted>
  <dcterms:modified xsi:type="dcterms:W3CDTF">2022-03-14T08:05:30Z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CB0E0BB045EC4C57A37158DF17F6A0FA</vt:lpwstr>
  </property>
</Properties>
</file>